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77BA" w14:textId="77777777" w:rsidR="001951C6" w:rsidRDefault="00F904E1">
      <w:pPr>
        <w:ind w:firstLineChars="200" w:firstLine="713"/>
        <w:jc w:val="center"/>
        <w:rPr>
          <w:rStyle w:val="fontstyle01"/>
          <w:rFonts w:ascii="Times New Roman" w:hAnsi="Times New Roman" w:hint="default"/>
        </w:rPr>
      </w:pPr>
      <w:bookmarkStart w:id="0" w:name="_GoBack"/>
      <w:bookmarkEnd w:id="0"/>
      <w:r>
        <w:rPr>
          <w:rFonts w:ascii="宋体" w:eastAsia="宋体" w:hAnsi="宋体" w:cs="宋体"/>
          <w:b/>
          <w:bCs/>
          <w:spacing w:val="-5"/>
          <w:sz w:val="36"/>
          <w:szCs w:val="36"/>
        </w:rPr>
        <w:t>2024</w:t>
      </w:r>
      <w:r>
        <w:rPr>
          <w:rFonts w:ascii="宋体" w:eastAsia="宋体" w:hAnsi="宋体" w:cs="宋体"/>
          <w:b/>
          <w:bCs/>
          <w:spacing w:val="-5"/>
          <w:sz w:val="36"/>
          <w:szCs w:val="36"/>
        </w:rPr>
        <w:t>年度</w:t>
      </w:r>
      <w:r>
        <w:rPr>
          <w:rFonts w:ascii="宋体" w:eastAsia="宋体" w:hAnsi="宋体" w:cs="宋体" w:hint="eastAsia"/>
          <w:b/>
          <w:bCs/>
          <w:spacing w:val="-5"/>
          <w:sz w:val="36"/>
          <w:szCs w:val="36"/>
        </w:rPr>
        <w:t>大禹水利科学技术</w:t>
      </w:r>
      <w:proofErr w:type="gramStart"/>
      <w:r>
        <w:rPr>
          <w:rFonts w:ascii="宋体" w:eastAsia="宋体" w:hAnsi="宋体" w:cs="宋体" w:hint="eastAsia"/>
          <w:b/>
          <w:bCs/>
          <w:spacing w:val="-5"/>
          <w:sz w:val="36"/>
          <w:szCs w:val="36"/>
        </w:rPr>
        <w:t>奖科技</w:t>
      </w:r>
      <w:proofErr w:type="gramEnd"/>
      <w:r>
        <w:rPr>
          <w:rFonts w:ascii="宋体" w:eastAsia="宋体" w:hAnsi="宋体" w:cs="宋体" w:hint="eastAsia"/>
          <w:b/>
          <w:bCs/>
          <w:spacing w:val="-5"/>
          <w:sz w:val="36"/>
          <w:szCs w:val="36"/>
        </w:rPr>
        <w:t>进步奖</w:t>
      </w:r>
      <w:r>
        <w:rPr>
          <w:rFonts w:ascii="华文中宋" w:eastAsia="华文中宋" w:hAnsi="华文中宋" w:cs="华文中宋"/>
          <w:b/>
          <w:bCs/>
          <w:spacing w:val="-5"/>
          <w:sz w:val="36"/>
          <w:szCs w:val="36"/>
        </w:rPr>
        <w:t>申报项目公示材料</w:t>
      </w:r>
    </w:p>
    <w:p w14:paraId="3BCA3BC7" w14:textId="77777777" w:rsidR="001951C6" w:rsidRDefault="00F904E1">
      <w:pPr>
        <w:spacing w:before="101" w:line="224" w:lineRule="auto"/>
        <w:ind w:left="32"/>
        <w:outlineLvl w:val="1"/>
        <w:rPr>
          <w:rFonts w:ascii="黑体" w:eastAsia="黑体" w:hAnsi="黑体" w:cs="黑体"/>
          <w:sz w:val="31"/>
          <w:szCs w:val="31"/>
        </w:rPr>
      </w:pPr>
      <w:r>
        <w:rPr>
          <w:rFonts w:ascii="黑体" w:eastAsia="黑体" w:hAnsi="黑体" w:cs="黑体"/>
          <w:color w:val="333333"/>
          <w:spacing w:val="7"/>
          <w:sz w:val="31"/>
          <w:szCs w:val="31"/>
        </w:rPr>
        <w:t>一、项目名称</w:t>
      </w:r>
    </w:p>
    <w:p w14:paraId="6953123A" w14:textId="77777777" w:rsidR="001951C6" w:rsidRDefault="00F904E1">
      <w:pPr>
        <w:pStyle w:val="a3"/>
        <w:spacing w:before="269" w:line="216" w:lineRule="auto"/>
        <w:ind w:left="463"/>
      </w:pPr>
      <w:r>
        <w:rPr>
          <w:rFonts w:hint="eastAsia"/>
        </w:rPr>
        <w:t>节水灌溉稻田多尺度水</w:t>
      </w:r>
      <w:proofErr w:type="gramStart"/>
      <w:r>
        <w:rPr>
          <w:rFonts w:hint="eastAsia"/>
        </w:rPr>
        <w:t>热过程</w:t>
      </w:r>
      <w:proofErr w:type="gramEnd"/>
      <w:r>
        <w:rPr>
          <w:rFonts w:hint="eastAsia"/>
        </w:rPr>
        <w:t>与蒸散发监测模拟及应用</w:t>
      </w:r>
    </w:p>
    <w:p w14:paraId="34BE6B1B" w14:textId="77777777" w:rsidR="001951C6" w:rsidRDefault="00F904E1">
      <w:pPr>
        <w:spacing w:before="274" w:line="224" w:lineRule="auto"/>
        <w:ind w:left="32"/>
        <w:outlineLvl w:val="1"/>
        <w:rPr>
          <w:rFonts w:ascii="黑体" w:eastAsia="黑体" w:hAnsi="黑体" w:cs="黑体"/>
          <w:sz w:val="31"/>
          <w:szCs w:val="31"/>
        </w:rPr>
      </w:pPr>
      <w:r>
        <w:rPr>
          <w:rFonts w:ascii="黑体" w:eastAsia="黑体" w:hAnsi="黑体" w:cs="黑体"/>
          <w:color w:val="333333"/>
          <w:spacing w:val="7"/>
          <w:sz w:val="31"/>
          <w:szCs w:val="31"/>
        </w:rPr>
        <w:t>二、申报奖励等级</w:t>
      </w:r>
    </w:p>
    <w:p w14:paraId="0A059FCA" w14:textId="77777777" w:rsidR="001951C6" w:rsidRDefault="00F904E1">
      <w:pPr>
        <w:pStyle w:val="a3"/>
        <w:spacing w:before="269" w:line="219" w:lineRule="auto"/>
        <w:ind w:left="454"/>
      </w:pPr>
      <w:r>
        <w:rPr>
          <w:color w:val="333333"/>
          <w:spacing w:val="-3"/>
        </w:rPr>
        <w:t>科技</w:t>
      </w:r>
      <w:r>
        <w:rPr>
          <w:rFonts w:hint="eastAsia"/>
          <w:color w:val="333333"/>
          <w:spacing w:val="-3"/>
        </w:rPr>
        <w:t>进步</w:t>
      </w:r>
      <w:r>
        <w:rPr>
          <w:color w:val="333333"/>
          <w:spacing w:val="-3"/>
        </w:rPr>
        <w:t>奖</w:t>
      </w:r>
      <w:r>
        <w:rPr>
          <w:rFonts w:hint="eastAsia"/>
          <w:color w:val="333333"/>
          <w:spacing w:val="-3"/>
        </w:rPr>
        <w:t>一等奖或</w:t>
      </w:r>
      <w:r>
        <w:rPr>
          <w:color w:val="333333"/>
          <w:spacing w:val="-3"/>
        </w:rPr>
        <w:t>二等奖</w:t>
      </w:r>
    </w:p>
    <w:p w14:paraId="305D283D" w14:textId="77777777" w:rsidR="001951C6" w:rsidRDefault="00F904E1">
      <w:pPr>
        <w:spacing w:before="270" w:line="224" w:lineRule="auto"/>
        <w:ind w:left="33"/>
        <w:outlineLvl w:val="1"/>
        <w:rPr>
          <w:rFonts w:ascii="黑体" w:eastAsia="黑体" w:hAnsi="黑体" w:cs="黑体"/>
          <w:sz w:val="31"/>
          <w:szCs w:val="31"/>
        </w:rPr>
      </w:pPr>
      <w:r>
        <w:rPr>
          <w:rFonts w:ascii="黑体" w:eastAsia="黑体" w:hAnsi="黑体" w:cs="黑体"/>
          <w:color w:val="333333"/>
          <w:spacing w:val="7"/>
          <w:sz w:val="31"/>
          <w:szCs w:val="31"/>
        </w:rPr>
        <w:t>三、成果完成单位</w:t>
      </w:r>
    </w:p>
    <w:p w14:paraId="5C6D1693" w14:textId="77777777" w:rsidR="001951C6" w:rsidRDefault="00F904E1">
      <w:pPr>
        <w:pStyle w:val="a3"/>
        <w:spacing w:before="269" w:line="397" w:lineRule="auto"/>
        <w:ind w:left="32" w:right="241" w:firstLine="456"/>
        <w:rPr>
          <w:color w:val="333333"/>
          <w:spacing w:val="-1"/>
        </w:rPr>
      </w:pPr>
      <w:r>
        <w:rPr>
          <w:rFonts w:hint="eastAsia"/>
          <w:color w:val="333333"/>
          <w:spacing w:val="-1"/>
        </w:rPr>
        <w:t>河海大学、水利部交通运输</w:t>
      </w:r>
      <w:proofErr w:type="gramStart"/>
      <w:r>
        <w:rPr>
          <w:rFonts w:hint="eastAsia"/>
          <w:color w:val="333333"/>
          <w:spacing w:val="-1"/>
        </w:rPr>
        <w:t>部国家</w:t>
      </w:r>
      <w:proofErr w:type="gramEnd"/>
      <w:r>
        <w:rPr>
          <w:rFonts w:hint="eastAsia"/>
          <w:color w:val="333333"/>
          <w:spacing w:val="-1"/>
        </w:rPr>
        <w:t>能源局南京水利科学研究院、中国水利水电科学研究院、武汉大学、扬州大学</w:t>
      </w:r>
      <w:r>
        <w:rPr>
          <w:color w:val="333333"/>
          <w:spacing w:val="-1"/>
        </w:rPr>
        <w:t>。</w:t>
      </w:r>
    </w:p>
    <w:p w14:paraId="21589AF5" w14:textId="77777777" w:rsidR="001951C6" w:rsidRDefault="00F904E1">
      <w:pPr>
        <w:spacing w:before="22" w:line="224" w:lineRule="auto"/>
        <w:ind w:left="45"/>
        <w:outlineLvl w:val="1"/>
        <w:rPr>
          <w:rFonts w:ascii="黑体" w:eastAsia="黑体" w:hAnsi="黑体" w:cs="黑体"/>
          <w:sz w:val="31"/>
          <w:szCs w:val="31"/>
        </w:rPr>
      </w:pPr>
      <w:r>
        <w:rPr>
          <w:rFonts w:ascii="黑体" w:eastAsia="黑体" w:hAnsi="黑体" w:cs="黑体"/>
          <w:color w:val="333333"/>
          <w:spacing w:val="5"/>
          <w:sz w:val="31"/>
          <w:szCs w:val="31"/>
        </w:rPr>
        <w:t>四、完成人名单</w:t>
      </w:r>
    </w:p>
    <w:p w14:paraId="15524585" w14:textId="77777777" w:rsidR="001951C6" w:rsidRDefault="00F904E1">
      <w:pPr>
        <w:pStyle w:val="a3"/>
        <w:spacing w:before="270" w:line="398" w:lineRule="auto"/>
        <w:ind w:left="33" w:right="240" w:firstLine="466"/>
      </w:pPr>
      <w:r>
        <w:rPr>
          <w:rFonts w:hint="eastAsia"/>
          <w:color w:val="333333"/>
          <w:spacing w:val="-14"/>
        </w:rPr>
        <w:t>刘笑吟、徐俊增、时元智、魏征、李亚威、卫琦、吕玉平、罗玉峰、王海渝、黄国情、彭世彰、王雅琦、曾文治、雷少华、陈冰</w:t>
      </w:r>
      <w:r>
        <w:rPr>
          <w:color w:val="333333"/>
          <w:spacing w:val="-14"/>
        </w:rPr>
        <w:t>。</w:t>
      </w:r>
    </w:p>
    <w:p w14:paraId="1316C25E" w14:textId="77777777" w:rsidR="001951C6" w:rsidRDefault="00F904E1">
      <w:pPr>
        <w:spacing w:before="19" w:line="224" w:lineRule="auto"/>
        <w:ind w:left="35"/>
        <w:outlineLvl w:val="1"/>
        <w:rPr>
          <w:rFonts w:ascii="黑体" w:eastAsia="黑体" w:hAnsi="黑体" w:cs="黑体"/>
          <w:sz w:val="31"/>
          <w:szCs w:val="31"/>
        </w:rPr>
      </w:pPr>
      <w:r>
        <w:rPr>
          <w:rFonts w:ascii="黑体" w:eastAsia="黑体" w:hAnsi="黑体" w:cs="黑体"/>
          <w:color w:val="333333"/>
          <w:spacing w:val="6"/>
          <w:sz w:val="31"/>
          <w:szCs w:val="31"/>
        </w:rPr>
        <w:t>五、成果创新点</w:t>
      </w:r>
    </w:p>
    <w:p w14:paraId="252C5BD6" w14:textId="77777777" w:rsidR="001951C6" w:rsidRDefault="00F904E1">
      <w:pPr>
        <w:pStyle w:val="a3"/>
        <w:spacing w:before="288" w:line="363" w:lineRule="auto"/>
        <w:ind w:right="34" w:firstLineChars="200" w:firstLine="560"/>
      </w:pPr>
      <w:r>
        <w:rPr>
          <w:rFonts w:hint="eastAsia"/>
        </w:rPr>
        <w:t>1.</w:t>
      </w:r>
      <w:r>
        <w:rPr>
          <w:rFonts w:hint="eastAsia"/>
        </w:rPr>
        <w:t>创新了多尺度蒸散量观测数据质量提升技术与联合观测系统。首次提出了基于热储量和能量相位转换的能量平衡修正方法和基于蒸发比的能量强制闭合方法，优化了地面观测多尺度蒸散发监测方法，构建了基于光合仪、</w:t>
      </w:r>
      <w:proofErr w:type="gramStart"/>
      <w:r>
        <w:rPr>
          <w:rFonts w:hint="eastAsia"/>
        </w:rPr>
        <w:t>蒸渗仪</w:t>
      </w:r>
      <w:proofErr w:type="gramEnd"/>
      <w:r>
        <w:rPr>
          <w:rFonts w:hint="eastAsia"/>
        </w:rPr>
        <w:t>、涡度相关系统的数据质量提升技术，建立了“叶片</w:t>
      </w:r>
      <w:r>
        <w:rPr>
          <w:rFonts w:hint="eastAsia"/>
        </w:rPr>
        <w:t>-</w:t>
      </w:r>
      <w:r>
        <w:rPr>
          <w:rFonts w:hint="eastAsia"/>
        </w:rPr>
        <w:t>冠层</w:t>
      </w:r>
      <w:r>
        <w:rPr>
          <w:rFonts w:hint="eastAsia"/>
        </w:rPr>
        <w:t>-</w:t>
      </w:r>
      <w:r>
        <w:rPr>
          <w:rFonts w:hint="eastAsia"/>
        </w:rPr>
        <w:t>田间”多尺度蒸散</w:t>
      </w:r>
      <w:proofErr w:type="gramStart"/>
      <w:r>
        <w:rPr>
          <w:rFonts w:hint="eastAsia"/>
        </w:rPr>
        <w:t>发联合</w:t>
      </w:r>
      <w:proofErr w:type="gramEnd"/>
      <w:r>
        <w:rPr>
          <w:rFonts w:hint="eastAsia"/>
        </w:rPr>
        <w:t>观测系统，揭示了干湿交替土壤水分条件下稻田能量通量与作物生育期的动态关联性，及其在小时</w:t>
      </w:r>
      <w:r>
        <w:rPr>
          <w:rFonts w:hint="eastAsia"/>
        </w:rPr>
        <w:t>-</w:t>
      </w:r>
      <w:r>
        <w:rPr>
          <w:rFonts w:hint="eastAsia"/>
        </w:rPr>
        <w:t>日</w:t>
      </w:r>
      <w:r>
        <w:rPr>
          <w:rFonts w:hint="eastAsia"/>
        </w:rPr>
        <w:t>-</w:t>
      </w:r>
      <w:r>
        <w:rPr>
          <w:rFonts w:hint="eastAsia"/>
        </w:rPr>
        <w:t>生育</w:t>
      </w:r>
      <w:r>
        <w:rPr>
          <w:rFonts w:hint="eastAsia"/>
        </w:rPr>
        <w:lastRenderedPageBreak/>
        <w:t>期尺度的分配特征和动力学机制。</w:t>
      </w:r>
    </w:p>
    <w:p w14:paraId="708DCCD0" w14:textId="77777777" w:rsidR="001951C6" w:rsidRDefault="00F904E1">
      <w:pPr>
        <w:pStyle w:val="a3"/>
        <w:spacing w:line="363" w:lineRule="auto"/>
        <w:ind w:right="34" w:firstLineChars="200" w:firstLine="560"/>
      </w:pPr>
      <w:r>
        <w:rPr>
          <w:rFonts w:hint="eastAsia"/>
        </w:rPr>
        <w:t>2.</w:t>
      </w:r>
      <w:r>
        <w:rPr>
          <w:rFonts w:hint="eastAsia"/>
        </w:rPr>
        <w:t>提出了地面</w:t>
      </w:r>
      <w:r>
        <w:rPr>
          <w:rFonts w:hint="eastAsia"/>
        </w:rPr>
        <w:t>-</w:t>
      </w:r>
      <w:r>
        <w:rPr>
          <w:rFonts w:hint="eastAsia"/>
        </w:rPr>
        <w:t>遥感双向获取区域蒸散发的时空尺度转换方法。优化了遥感反演稻田蒸散发时间尺度扩展方法，考虑了扩展因子夜间不稳定性，厘定了适用于植被覆盖与干湿状态的蒸散发修正系数，明确了最优扩展时刻及其与遥感过境时刻的转化关系；通过建立的涡度相关能量平衡</w:t>
      </w:r>
      <w:proofErr w:type="gramStart"/>
      <w:r>
        <w:rPr>
          <w:rFonts w:hint="eastAsia"/>
        </w:rPr>
        <w:t>不</w:t>
      </w:r>
      <w:proofErr w:type="gramEnd"/>
      <w:r>
        <w:rPr>
          <w:rFonts w:hint="eastAsia"/>
        </w:rPr>
        <w:t>闭合修正方法，研制了基于涡度相关能量平衡修订的高精度高分辨率蒸散发观测数据集，实现了地面</w:t>
      </w:r>
      <w:r>
        <w:rPr>
          <w:rFonts w:hint="eastAsia"/>
        </w:rPr>
        <w:t>-</w:t>
      </w:r>
      <w:r>
        <w:rPr>
          <w:rFonts w:hint="eastAsia"/>
        </w:rPr>
        <w:t>遥感双向获取蒸散发的时空连续性与估算精度提升，突破了稻田需耗水地面监测尺度受限及遥感反演连续性不足的技术难题。</w:t>
      </w:r>
    </w:p>
    <w:p w14:paraId="079C78AC" w14:textId="77777777" w:rsidR="001951C6" w:rsidRDefault="00F904E1">
      <w:pPr>
        <w:pStyle w:val="a3"/>
        <w:spacing w:line="363" w:lineRule="auto"/>
        <w:ind w:right="34" w:firstLineChars="200" w:firstLine="560"/>
      </w:pPr>
      <w:r>
        <w:rPr>
          <w:rFonts w:hint="eastAsia"/>
        </w:rPr>
        <w:t>3.</w:t>
      </w:r>
      <w:r>
        <w:rPr>
          <w:rFonts w:hint="eastAsia"/>
        </w:rPr>
        <w:t>构建了基于多模式的节水灌溉稻田灌溉预报与决策技术体系。</w:t>
      </w:r>
      <w:r>
        <w:rPr>
          <w:rFonts w:hint="eastAsia"/>
        </w:rPr>
        <w:t>以创新内容</w:t>
      </w:r>
      <w:proofErr w:type="gramStart"/>
      <w:r>
        <w:rPr>
          <w:rFonts w:hint="eastAsia"/>
        </w:rPr>
        <w:t>一</w:t>
      </w:r>
      <w:proofErr w:type="gramEnd"/>
      <w:r>
        <w:rPr>
          <w:rFonts w:hint="eastAsia"/>
        </w:rPr>
        <w:t>和二的地面</w:t>
      </w:r>
      <w:r>
        <w:rPr>
          <w:rFonts w:hint="eastAsia"/>
        </w:rPr>
        <w:t>-</w:t>
      </w:r>
      <w:r>
        <w:rPr>
          <w:rFonts w:hint="eastAsia"/>
        </w:rPr>
        <w:t>遥感观测数据为基础，首次提出同时考虑需耗水预测和灌溉预报的多种蒸散发成套模型组合与优化方法，蒸散量模拟精度约</w:t>
      </w:r>
      <w:r>
        <w:rPr>
          <w:rFonts w:hint="eastAsia"/>
        </w:rPr>
        <w:t>15%</w:t>
      </w:r>
      <w:r>
        <w:rPr>
          <w:rFonts w:hint="eastAsia"/>
        </w:rPr>
        <w:t>，同时建立了模拟稻田“土壤</w:t>
      </w:r>
      <w:r>
        <w:rPr>
          <w:rFonts w:hint="eastAsia"/>
        </w:rPr>
        <w:t>-</w:t>
      </w:r>
      <w:r>
        <w:rPr>
          <w:rFonts w:hint="eastAsia"/>
        </w:rPr>
        <w:t>作物</w:t>
      </w:r>
      <w:r>
        <w:rPr>
          <w:rFonts w:hint="eastAsia"/>
        </w:rPr>
        <w:t>-</w:t>
      </w:r>
      <w:r>
        <w:rPr>
          <w:rFonts w:hint="eastAsia"/>
        </w:rPr>
        <w:t>大气”（</w:t>
      </w:r>
      <w:r>
        <w:rPr>
          <w:rFonts w:hint="eastAsia"/>
        </w:rPr>
        <w:t>SPAC</w:t>
      </w:r>
      <w:r>
        <w:rPr>
          <w:rFonts w:hint="eastAsia"/>
        </w:rPr>
        <w:t>）水热传输过程与状态特征的作物需水动态模型，耦合改进的蒸散发模型新模式与</w:t>
      </w:r>
      <w:r>
        <w:rPr>
          <w:rFonts w:hint="eastAsia"/>
        </w:rPr>
        <w:t>SPAC</w:t>
      </w:r>
      <w:r>
        <w:rPr>
          <w:rFonts w:hint="eastAsia"/>
        </w:rPr>
        <w:t>连续体理论模型，构建了节水灌溉稻田灌溉预报与决策技术体系，支撑了水稻灌区高精度、瞬时化、精准化、数字化灌溉预报及决策。</w:t>
      </w:r>
    </w:p>
    <w:p w14:paraId="2ABF33A8" w14:textId="77777777" w:rsidR="001951C6" w:rsidRDefault="001951C6">
      <w:pPr>
        <w:ind w:firstLineChars="200" w:firstLine="640"/>
        <w:rPr>
          <w:rFonts w:ascii="Times New Roman" w:eastAsia="华文仿宋" w:hAnsi="Times New Roman" w:cs="宋体"/>
          <w:color w:val="333333"/>
          <w:kern w:val="0"/>
          <w:sz w:val="32"/>
          <w:szCs w:val="24"/>
        </w:rPr>
      </w:pPr>
    </w:p>
    <w:sectPr w:rsidR="001951C6">
      <w:pgSz w:w="11906" w:h="16838"/>
      <w:pgMar w:top="1440" w:right="1463" w:bottom="1440"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MTI4OTNjM2Q1NDgxYTAxZjA5ZjY0MGNjMmMwM2MifQ=="/>
  </w:docVars>
  <w:rsids>
    <w:rsidRoot w:val="005E0BE2"/>
    <w:rsid w:val="000A0510"/>
    <w:rsid w:val="000B29E4"/>
    <w:rsid w:val="000C507F"/>
    <w:rsid w:val="000E7B1F"/>
    <w:rsid w:val="001211DC"/>
    <w:rsid w:val="00145480"/>
    <w:rsid w:val="001542D8"/>
    <w:rsid w:val="0016496A"/>
    <w:rsid w:val="001951C6"/>
    <w:rsid w:val="002614D0"/>
    <w:rsid w:val="002A2C95"/>
    <w:rsid w:val="002B2E02"/>
    <w:rsid w:val="003225CA"/>
    <w:rsid w:val="00356230"/>
    <w:rsid w:val="003723A7"/>
    <w:rsid w:val="003744D1"/>
    <w:rsid w:val="003C1847"/>
    <w:rsid w:val="003D380B"/>
    <w:rsid w:val="003D40D5"/>
    <w:rsid w:val="003D4D42"/>
    <w:rsid w:val="00402FB3"/>
    <w:rsid w:val="00403178"/>
    <w:rsid w:val="0047765C"/>
    <w:rsid w:val="004968F7"/>
    <w:rsid w:val="004A444C"/>
    <w:rsid w:val="004E18C6"/>
    <w:rsid w:val="004E691A"/>
    <w:rsid w:val="005631A7"/>
    <w:rsid w:val="005B66D8"/>
    <w:rsid w:val="005D395A"/>
    <w:rsid w:val="005E0BE2"/>
    <w:rsid w:val="0061140A"/>
    <w:rsid w:val="00617394"/>
    <w:rsid w:val="00664ED3"/>
    <w:rsid w:val="0067278F"/>
    <w:rsid w:val="00696EEE"/>
    <w:rsid w:val="006C1CE9"/>
    <w:rsid w:val="006C63F7"/>
    <w:rsid w:val="006D2880"/>
    <w:rsid w:val="006D2A98"/>
    <w:rsid w:val="006E3CF2"/>
    <w:rsid w:val="00711B3A"/>
    <w:rsid w:val="00732728"/>
    <w:rsid w:val="00733A85"/>
    <w:rsid w:val="0074452D"/>
    <w:rsid w:val="00783155"/>
    <w:rsid w:val="007B2D39"/>
    <w:rsid w:val="007C4D94"/>
    <w:rsid w:val="007E3552"/>
    <w:rsid w:val="0087438E"/>
    <w:rsid w:val="00877EED"/>
    <w:rsid w:val="0088526A"/>
    <w:rsid w:val="008A4CB9"/>
    <w:rsid w:val="008B4810"/>
    <w:rsid w:val="008F6294"/>
    <w:rsid w:val="008F6699"/>
    <w:rsid w:val="00914AF1"/>
    <w:rsid w:val="00925FD3"/>
    <w:rsid w:val="009267DC"/>
    <w:rsid w:val="00932111"/>
    <w:rsid w:val="009349F5"/>
    <w:rsid w:val="009959DF"/>
    <w:rsid w:val="009C79FD"/>
    <w:rsid w:val="009F6C87"/>
    <w:rsid w:val="00A007E2"/>
    <w:rsid w:val="00A14208"/>
    <w:rsid w:val="00A35268"/>
    <w:rsid w:val="00A70C1B"/>
    <w:rsid w:val="00A75A94"/>
    <w:rsid w:val="00AC50F5"/>
    <w:rsid w:val="00AD0ADF"/>
    <w:rsid w:val="00AD7338"/>
    <w:rsid w:val="00AD7E4A"/>
    <w:rsid w:val="00B12AE5"/>
    <w:rsid w:val="00B32FD1"/>
    <w:rsid w:val="00BE7797"/>
    <w:rsid w:val="00C33A90"/>
    <w:rsid w:val="00C60DD8"/>
    <w:rsid w:val="00C62787"/>
    <w:rsid w:val="00CE1AE6"/>
    <w:rsid w:val="00D01AE7"/>
    <w:rsid w:val="00D4402F"/>
    <w:rsid w:val="00D80F0C"/>
    <w:rsid w:val="00E14DB4"/>
    <w:rsid w:val="00E177AE"/>
    <w:rsid w:val="00E270FD"/>
    <w:rsid w:val="00E81583"/>
    <w:rsid w:val="00F076BA"/>
    <w:rsid w:val="00F2150B"/>
    <w:rsid w:val="00F904E1"/>
    <w:rsid w:val="015B6D94"/>
    <w:rsid w:val="01671BDD"/>
    <w:rsid w:val="01763BCE"/>
    <w:rsid w:val="01BB3CD7"/>
    <w:rsid w:val="030F6088"/>
    <w:rsid w:val="0451447E"/>
    <w:rsid w:val="047D07B3"/>
    <w:rsid w:val="04A66578"/>
    <w:rsid w:val="04C9670A"/>
    <w:rsid w:val="04F512AE"/>
    <w:rsid w:val="05C869C2"/>
    <w:rsid w:val="05D9297D"/>
    <w:rsid w:val="06023C82"/>
    <w:rsid w:val="064A73D7"/>
    <w:rsid w:val="075F6EB2"/>
    <w:rsid w:val="0B6251C3"/>
    <w:rsid w:val="0BDA699E"/>
    <w:rsid w:val="0C5E3BDC"/>
    <w:rsid w:val="0C923886"/>
    <w:rsid w:val="0CFE2CC9"/>
    <w:rsid w:val="0D6E60A1"/>
    <w:rsid w:val="0DE40111"/>
    <w:rsid w:val="0E417312"/>
    <w:rsid w:val="0E5C239D"/>
    <w:rsid w:val="0E7B2823"/>
    <w:rsid w:val="0F8B4CE8"/>
    <w:rsid w:val="0FEB39D9"/>
    <w:rsid w:val="105552F6"/>
    <w:rsid w:val="10E42FB1"/>
    <w:rsid w:val="12655CC4"/>
    <w:rsid w:val="12866B9D"/>
    <w:rsid w:val="12E666D9"/>
    <w:rsid w:val="1327096E"/>
    <w:rsid w:val="13730E86"/>
    <w:rsid w:val="1376180B"/>
    <w:rsid w:val="13AC347F"/>
    <w:rsid w:val="13EB3FA7"/>
    <w:rsid w:val="142E20E6"/>
    <w:rsid w:val="14860174"/>
    <w:rsid w:val="14ED3D4F"/>
    <w:rsid w:val="14F0383F"/>
    <w:rsid w:val="15CF16A7"/>
    <w:rsid w:val="16C32FBA"/>
    <w:rsid w:val="17283764"/>
    <w:rsid w:val="177E5132"/>
    <w:rsid w:val="1783099B"/>
    <w:rsid w:val="181A13D3"/>
    <w:rsid w:val="195F2D42"/>
    <w:rsid w:val="198A4E60"/>
    <w:rsid w:val="19A76BC3"/>
    <w:rsid w:val="1AA2738A"/>
    <w:rsid w:val="1C7A236C"/>
    <w:rsid w:val="1D0936F0"/>
    <w:rsid w:val="1D497F91"/>
    <w:rsid w:val="1D8D60CF"/>
    <w:rsid w:val="1E026CBE"/>
    <w:rsid w:val="1E3D18A3"/>
    <w:rsid w:val="1EBF050A"/>
    <w:rsid w:val="21E309B4"/>
    <w:rsid w:val="22595584"/>
    <w:rsid w:val="22AE7495"/>
    <w:rsid w:val="22B660C8"/>
    <w:rsid w:val="230230BC"/>
    <w:rsid w:val="23E40A13"/>
    <w:rsid w:val="25357778"/>
    <w:rsid w:val="25E1345C"/>
    <w:rsid w:val="25F5515A"/>
    <w:rsid w:val="264A7253"/>
    <w:rsid w:val="26BC7A25"/>
    <w:rsid w:val="26D145DA"/>
    <w:rsid w:val="288B76AF"/>
    <w:rsid w:val="295D104C"/>
    <w:rsid w:val="2B3E6C5B"/>
    <w:rsid w:val="2BD355F5"/>
    <w:rsid w:val="2C387B4E"/>
    <w:rsid w:val="2C5129BE"/>
    <w:rsid w:val="2CD23AFF"/>
    <w:rsid w:val="2D4D13D7"/>
    <w:rsid w:val="2EAB4607"/>
    <w:rsid w:val="2EC349B6"/>
    <w:rsid w:val="2EDD678B"/>
    <w:rsid w:val="2F725125"/>
    <w:rsid w:val="2FCA6D0F"/>
    <w:rsid w:val="2FEC4ED7"/>
    <w:rsid w:val="301306B6"/>
    <w:rsid w:val="3014442E"/>
    <w:rsid w:val="30F73B34"/>
    <w:rsid w:val="312D57A8"/>
    <w:rsid w:val="313308E4"/>
    <w:rsid w:val="313C1E8F"/>
    <w:rsid w:val="315947EF"/>
    <w:rsid w:val="31943A79"/>
    <w:rsid w:val="31A90930"/>
    <w:rsid w:val="31E60E9F"/>
    <w:rsid w:val="32144BB9"/>
    <w:rsid w:val="32586854"/>
    <w:rsid w:val="32902492"/>
    <w:rsid w:val="332E1CAB"/>
    <w:rsid w:val="33D068BE"/>
    <w:rsid w:val="34B36EE2"/>
    <w:rsid w:val="34BA37F6"/>
    <w:rsid w:val="34D36666"/>
    <w:rsid w:val="35492DCC"/>
    <w:rsid w:val="35DE3514"/>
    <w:rsid w:val="3687595A"/>
    <w:rsid w:val="37751C56"/>
    <w:rsid w:val="37A442EA"/>
    <w:rsid w:val="37F92887"/>
    <w:rsid w:val="382C73D3"/>
    <w:rsid w:val="38AC16A8"/>
    <w:rsid w:val="38D96215"/>
    <w:rsid w:val="390C5702"/>
    <w:rsid w:val="391334D5"/>
    <w:rsid w:val="396E4BAF"/>
    <w:rsid w:val="3971469F"/>
    <w:rsid w:val="39981C2C"/>
    <w:rsid w:val="39987E7E"/>
    <w:rsid w:val="3A510D10"/>
    <w:rsid w:val="3AD924FC"/>
    <w:rsid w:val="3AE657AF"/>
    <w:rsid w:val="3B9528C7"/>
    <w:rsid w:val="3C2974B3"/>
    <w:rsid w:val="3C601127"/>
    <w:rsid w:val="3CCF005B"/>
    <w:rsid w:val="3CF67395"/>
    <w:rsid w:val="3D05582A"/>
    <w:rsid w:val="4012098A"/>
    <w:rsid w:val="40CB0B39"/>
    <w:rsid w:val="415D336A"/>
    <w:rsid w:val="42892A5A"/>
    <w:rsid w:val="42D11164"/>
    <w:rsid w:val="43D16466"/>
    <w:rsid w:val="43EA7A56"/>
    <w:rsid w:val="44421112"/>
    <w:rsid w:val="448B2AB9"/>
    <w:rsid w:val="4574354D"/>
    <w:rsid w:val="45A33E32"/>
    <w:rsid w:val="46560EA5"/>
    <w:rsid w:val="46DA7D28"/>
    <w:rsid w:val="47413903"/>
    <w:rsid w:val="478A7058"/>
    <w:rsid w:val="47906638"/>
    <w:rsid w:val="47A11FA0"/>
    <w:rsid w:val="4800731A"/>
    <w:rsid w:val="481D7ECC"/>
    <w:rsid w:val="48BB76E5"/>
    <w:rsid w:val="49303C2F"/>
    <w:rsid w:val="49D767A1"/>
    <w:rsid w:val="4A6F0787"/>
    <w:rsid w:val="4B50680B"/>
    <w:rsid w:val="4B62209A"/>
    <w:rsid w:val="4B817099"/>
    <w:rsid w:val="4BBA3C84"/>
    <w:rsid w:val="4C0B44E0"/>
    <w:rsid w:val="4D007DBC"/>
    <w:rsid w:val="4D1F6494"/>
    <w:rsid w:val="4D333CEE"/>
    <w:rsid w:val="4D6A0D4C"/>
    <w:rsid w:val="4DE374C2"/>
    <w:rsid w:val="4ECE0172"/>
    <w:rsid w:val="4F42290E"/>
    <w:rsid w:val="4FB54E8E"/>
    <w:rsid w:val="4FCC21D8"/>
    <w:rsid w:val="4FEB08B0"/>
    <w:rsid w:val="4FF84D7B"/>
    <w:rsid w:val="503C55AF"/>
    <w:rsid w:val="50EF617E"/>
    <w:rsid w:val="512322CB"/>
    <w:rsid w:val="512C1180"/>
    <w:rsid w:val="51705511"/>
    <w:rsid w:val="5176064D"/>
    <w:rsid w:val="51C94C21"/>
    <w:rsid w:val="522400A9"/>
    <w:rsid w:val="525E180D"/>
    <w:rsid w:val="52A91DB3"/>
    <w:rsid w:val="52AA6800"/>
    <w:rsid w:val="532760A3"/>
    <w:rsid w:val="53A92F5C"/>
    <w:rsid w:val="54414F42"/>
    <w:rsid w:val="559317CE"/>
    <w:rsid w:val="55DB4F23"/>
    <w:rsid w:val="55F8349A"/>
    <w:rsid w:val="56D15A4E"/>
    <w:rsid w:val="56D4209E"/>
    <w:rsid w:val="57191AF4"/>
    <w:rsid w:val="57374BCB"/>
    <w:rsid w:val="57454D4A"/>
    <w:rsid w:val="57AC301B"/>
    <w:rsid w:val="57D8796C"/>
    <w:rsid w:val="58450D79"/>
    <w:rsid w:val="58501BF8"/>
    <w:rsid w:val="58D75E75"/>
    <w:rsid w:val="58DF11CE"/>
    <w:rsid w:val="59464DA9"/>
    <w:rsid w:val="596A0A97"/>
    <w:rsid w:val="59927FEE"/>
    <w:rsid w:val="59B44408"/>
    <w:rsid w:val="59C83A10"/>
    <w:rsid w:val="59E42E0A"/>
    <w:rsid w:val="5AA1699D"/>
    <w:rsid w:val="5B1C4013"/>
    <w:rsid w:val="5B3550D5"/>
    <w:rsid w:val="5B557525"/>
    <w:rsid w:val="5CC826A5"/>
    <w:rsid w:val="5D4966F8"/>
    <w:rsid w:val="5D5061F6"/>
    <w:rsid w:val="5E371164"/>
    <w:rsid w:val="5E512226"/>
    <w:rsid w:val="5EAF519E"/>
    <w:rsid w:val="5FBF0B35"/>
    <w:rsid w:val="60796EB1"/>
    <w:rsid w:val="610F0176"/>
    <w:rsid w:val="62285994"/>
    <w:rsid w:val="627666FF"/>
    <w:rsid w:val="628F156F"/>
    <w:rsid w:val="62A82630"/>
    <w:rsid w:val="63181564"/>
    <w:rsid w:val="63E61662"/>
    <w:rsid w:val="64DB0A9B"/>
    <w:rsid w:val="65652A5B"/>
    <w:rsid w:val="65CC4888"/>
    <w:rsid w:val="65F85E86"/>
    <w:rsid w:val="6639016F"/>
    <w:rsid w:val="66CA7019"/>
    <w:rsid w:val="66E856F1"/>
    <w:rsid w:val="66FE6CC3"/>
    <w:rsid w:val="672F50CE"/>
    <w:rsid w:val="68CF0917"/>
    <w:rsid w:val="68DC4DE2"/>
    <w:rsid w:val="694035C3"/>
    <w:rsid w:val="69450BD9"/>
    <w:rsid w:val="6A7817DB"/>
    <w:rsid w:val="6AA858C3"/>
    <w:rsid w:val="6C1F3963"/>
    <w:rsid w:val="6C6E0447"/>
    <w:rsid w:val="6C755C79"/>
    <w:rsid w:val="6D06067F"/>
    <w:rsid w:val="6D763A57"/>
    <w:rsid w:val="6DC742B3"/>
    <w:rsid w:val="6DD813B1"/>
    <w:rsid w:val="6EE844E0"/>
    <w:rsid w:val="6EEA46FD"/>
    <w:rsid w:val="6EF8049C"/>
    <w:rsid w:val="6F3239AE"/>
    <w:rsid w:val="6FAA79E8"/>
    <w:rsid w:val="712832BA"/>
    <w:rsid w:val="7169742F"/>
    <w:rsid w:val="71CB17A6"/>
    <w:rsid w:val="71D23226"/>
    <w:rsid w:val="736236E7"/>
    <w:rsid w:val="739C7F8F"/>
    <w:rsid w:val="74277859"/>
    <w:rsid w:val="7472484C"/>
    <w:rsid w:val="74A94712"/>
    <w:rsid w:val="763E0E8A"/>
    <w:rsid w:val="77207439"/>
    <w:rsid w:val="778356EE"/>
    <w:rsid w:val="78526E6F"/>
    <w:rsid w:val="79254583"/>
    <w:rsid w:val="79C45B4A"/>
    <w:rsid w:val="7AAF05A8"/>
    <w:rsid w:val="7BD1454E"/>
    <w:rsid w:val="7BFC781D"/>
    <w:rsid w:val="7CB71996"/>
    <w:rsid w:val="7D342FE7"/>
    <w:rsid w:val="7E7D05B8"/>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4DF16-F4DC-4FFB-9528-83F9A934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fontstyle01">
    <w:name w:val="fontstyle01"/>
    <w:basedOn w:val="a0"/>
    <w:qFormat/>
    <w:rPr>
      <w:rFonts w:ascii="华文仿宋" w:eastAsia="华文仿宋" w:hAnsi="华文仿宋" w:hint="eastAsia"/>
      <w:color w:val="000000"/>
      <w:sz w:val="32"/>
      <w:szCs w:val="32"/>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254B-AD5E-4D87-A345-1A8BD4A1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Company>神州网信技术有限公司</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王丽珍</dc:creator>
  <cp:lastModifiedBy>顾艳玲</cp:lastModifiedBy>
  <cp:revision>2</cp:revision>
  <dcterms:created xsi:type="dcterms:W3CDTF">2024-09-06T06:38:00Z</dcterms:created>
  <dcterms:modified xsi:type="dcterms:W3CDTF">2024-09-06T06:38:00Z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3E096355ED6F4900B6204BDF0BEB92E1_13</vt:lpwstr>
  </property>
</Properties>
</file>